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Calibri" w:hAnsi="Calibri" w:eastAsia="Calibri"/>
          <w:sz w:val="22"/>
        </w:rPr>
        <w:t>СОГЛАСИЕ НА ОБРАБОТКУ ПЕРСОНАЛЬНЫХ ДАННЫХ</w:t>
      </w:r>
    </w:p>
    <w:p>
      <w:pPr/>
      <w:r>
        <w:rPr>
          <w:rFonts w:ascii="Calibri" w:hAnsi="Calibri" w:eastAsia="Calibri"/>
          <w:b/>
          <w:sz w:val="22"/>
        </w:rPr>
        <w:t>Версия: 1.0</w:t>
      </w:r>
    </w:p>
    <w:p>
      <w:pPr/>
      <w:r>
        <w:rPr>
          <w:rFonts w:ascii="Calibri" w:hAnsi="Calibri" w:eastAsia="Calibri"/>
          <w:b/>
          <w:sz w:val="22"/>
        </w:rPr>
        <w:t>Дата утверждения: 28.05.2026</w:t>
      </w:r>
    </w:p>
    <w:p>
      <w:pPr/>
      <w:r>
        <w:rPr>
          <w:rFonts w:ascii="Calibri" w:hAnsi="Calibri" w:eastAsia="Calibri"/>
          <w:sz w:val="22"/>
        </w:rPr>
        <w:t xml:space="preserve">Я, субъект персональных данных (далее — Субъект), настоящим даю свое свободное, конкретное, информированное, сознательное и однозначное согласие Обществу с ограниченной ответственностью «ТОРГОВЫЙ ДОМ ПРЕЗИДЕНТ» (ОГРН 1245000073438, ИНН 5024244478, КПП 502401001), именуемому в дальнейшем «Оператор», в лице генерального директора Черепниной Людмилы Владимировны, действующего на основании Устава, на обработку моих персональных данных в соответствии с Федеральным законом от 27.07.2006 № 152-ФЗ «О персональных данных» (далее — 152-ФЗ), иными нормативными правовыми актами Российской Федерации в области защиты персональных данных, а также в соответствии с условиями настоящего Согласия и Политикой обработки персональных данных Оператора, размещенной в открытом доступе на сайте </w:t>
      </w:r>
      <w:hyperlink r:id="rId11">
        <w:r>
          <w:rPr>
            <w:rFonts w:ascii="Calibri" w:hAnsi="Calibri" w:eastAsia="Calibri"/>
            <w:color w:val="2E74B5"/>
            <w:u w:val="single"/>
            <w:sz w:val="22"/>
          </w:rPr>
          <w:t>https://proizvodstvo1.ru/</w:t>
        </w:r>
      </w:hyperlink>
      <w:r>
        <w:rPr>
          <w:rFonts w:ascii="Calibri" w:hAnsi="Calibri" w:eastAsia="Calibri"/>
          <w:sz w:val="22"/>
        </w:rPr>
        <w:t>.</w:t>
      </w:r>
    </w:p>
    <w:p>
      <w:pPr/>
      <w:r>
        <w:rPr>
          <w:rFonts w:ascii="Calibri" w:hAnsi="Calibri" w:eastAsia="Calibri"/>
          <w:sz w:val="22"/>
        </w:rPr>
        <w:t>Настоящее согласие предоставляется путем совершения одного или нескольких из следующих действий (каждое из которых в отдельности и все вместе признаются достаточными для фиксации согласия):</w:t>
      </w:r>
    </w:p>
    <w:p>
      <w:pPr>
        <w:pStyle w:val="LegalBullet"/>
      </w:pPr>
      <w:r>
        <w:rPr>
          <w:rFonts w:ascii="Calibri" w:hAnsi="Calibri" w:eastAsia="Calibri"/>
          <w:sz w:val="22"/>
        </w:rPr>
        <w:t xml:space="preserve">проставления галочки (чекбокса) в форме расчета стоимости, форме заявки или любой иной форме на Сайте </w:t>
      </w:r>
      <w:hyperlink r:id="rId11">
        <w:r>
          <w:rPr>
            <w:rFonts w:ascii="Calibri" w:hAnsi="Calibri" w:eastAsia="Calibri"/>
            <w:color w:val="2E74B5"/>
            <w:u w:val="single"/>
            <w:sz w:val="22"/>
          </w:rPr>
          <w:t>https://proizvodstvo1.ru/</w:t>
        </w:r>
      </w:hyperlink>
      <w:r>
        <w:rPr>
          <w:rFonts w:ascii="Calibri" w:hAnsi="Calibri" w:eastAsia="Calibri"/>
          <w:sz w:val="22"/>
        </w:rPr>
        <w:t>;</w:t>
      </w:r>
    </w:p>
    <w:p>
      <w:pPr>
        <w:pStyle w:val="LegalBullet"/>
      </w:pPr>
      <w:r>
        <w:rPr>
          <w:rFonts w:ascii="Calibri" w:hAnsi="Calibri" w:eastAsia="Calibri"/>
          <w:sz w:val="22"/>
        </w:rPr>
        <w:t>направление заявки (в том числе путем нажатия кнопки «Отправить заявку», «Рассчитать», «Оформить заказ» или аналогичной);</w:t>
      </w:r>
    </w:p>
    <w:p>
      <w:pPr>
        <w:pStyle w:val="LegalBullet"/>
      </w:pPr>
      <w:r>
        <w:rPr>
          <w:rFonts w:ascii="Calibri" w:hAnsi="Calibri" w:eastAsia="Calibri"/>
          <w:sz w:val="22"/>
        </w:rPr>
        <w:t>заполнения и отправки заявки через Сайт, мессенджер (МАКС, и иные мессенджеры);</w:t>
      </w:r>
    </w:p>
    <w:p>
      <w:pPr>
        <w:pStyle w:val="LegalBullet"/>
      </w:pPr>
      <w:r>
        <w:rPr>
          <w:rFonts w:ascii="Calibri" w:hAnsi="Calibri" w:eastAsia="Calibri"/>
          <w:sz w:val="22"/>
        </w:rPr>
        <w:t>направления сообщения или заявки по электронной почте tdpresident@bk.ru;</w:t>
      </w:r>
    </w:p>
    <w:p>
      <w:pPr>
        <w:pStyle w:val="LegalBullet"/>
      </w:pPr>
      <w:r>
        <w:rPr>
          <w:rFonts w:ascii="Calibri" w:hAnsi="Calibri" w:eastAsia="Calibri"/>
          <w:sz w:val="22"/>
        </w:rPr>
        <w:t>совершения оплаты (полной или частичной) по выставленному счету;</w:t>
      </w:r>
    </w:p>
    <w:p>
      <w:pPr>
        <w:pStyle w:val="LegalBullet"/>
      </w:pPr>
      <w:r>
        <w:rPr>
          <w:rFonts w:ascii="Calibri" w:hAnsi="Calibri" w:eastAsia="Calibri"/>
          <w:sz w:val="22"/>
        </w:rPr>
        <w:t>подписания документов (включая скан-копии или документы, подписанные электронной подписью через систему Контур ЭДО);</w:t>
      </w:r>
    </w:p>
    <w:p>
      <w:pPr>
        <w:pStyle w:val="LegalBullet"/>
      </w:pPr>
      <w:r>
        <w:rPr>
          <w:rFonts w:ascii="Calibri" w:hAnsi="Calibri" w:eastAsia="Calibri"/>
          <w:sz w:val="22"/>
        </w:rPr>
        <w:t>совершения любых иных действий, направленных на использование услуг Оператора (запрос замера, консультация, взаимодействие с менеджером).</w:t>
      </w:r>
    </w:p>
    <w:p>
      <w:pPr/>
      <w:r>
        <w:rPr>
          <w:rFonts w:ascii="Calibri" w:hAnsi="Calibri" w:eastAsia="Calibri"/>
          <w:sz w:val="22"/>
        </w:rPr>
        <w:t>Согласие фиксируется Оператором с сохранением даты и времени его предоставления, IP-адреса устройства, версии текста Согласия, технического лога совершения акцепта / отправки формы / подтверждения адреса электронной почты и иных сведений, позволяющих однозначно установить факт предоставления согласия.</w:t>
      </w:r>
    </w:p>
    <w:p>
      <w:pPr>
        <w:pStyle w:val="Heading2"/>
      </w:pPr>
      <w:r>
        <w:rPr>
          <w:rFonts w:ascii="Calibri" w:hAnsi="Calibri" w:eastAsia="Calibri"/>
          <w:sz w:val="22"/>
        </w:rPr>
        <w:t>1. Перечень обрабатываемых персональных данных</w:t>
      </w:r>
    </w:p>
    <w:p>
      <w:pPr/>
      <w:r>
        <w:rPr>
          <w:rFonts w:ascii="Calibri" w:hAnsi="Calibri" w:eastAsia="Calibri"/>
          <w:sz w:val="22"/>
        </w:rPr>
        <w:t>Оператор вправе обрабатывать следующие мои персональные данные:</w:t>
      </w:r>
    </w:p>
    <w:p>
      <w:pPr>
        <w:pStyle w:val="LegalBullet"/>
      </w:pPr>
      <w:r>
        <w:rPr>
          <w:rFonts w:ascii="Calibri" w:hAnsi="Calibri" w:eastAsia="Calibri"/>
          <w:sz w:val="22"/>
        </w:rPr>
        <w:t>Общие персональные данные: фамилия, имя, отчество (при наличии);</w:t>
      </w:r>
    </w:p>
    <w:p>
      <w:pPr>
        <w:pStyle w:val="LegalBullet"/>
      </w:pPr>
      <w:r>
        <w:rPr>
          <w:rFonts w:ascii="Calibri" w:hAnsi="Calibri" w:eastAsia="Calibri"/>
          <w:sz w:val="22"/>
        </w:rPr>
        <w:t>Контактные данные: номер мобильного телефона, адрес электронной почты;</w:t>
      </w:r>
    </w:p>
    <w:p>
      <w:pPr>
        <w:pStyle w:val="LegalBullet"/>
      </w:pPr>
      <w:r>
        <w:rPr>
          <w:rFonts w:ascii="Calibri" w:hAnsi="Calibri" w:eastAsia="Calibri"/>
          <w:sz w:val="22"/>
        </w:rPr>
        <w:t>Данные, необходимые для исполнения договора: адрес объекта, площадь объекта, описание проекта, технические параметры изделий;</w:t>
      </w:r>
    </w:p>
    <w:p>
      <w:pPr>
        <w:pStyle w:val="LegalBullet"/>
      </w:pPr>
      <w:r>
        <w:rPr>
          <w:rFonts w:ascii="Calibri" w:hAnsi="Calibri" w:eastAsia="Calibri"/>
          <w:sz w:val="22"/>
        </w:rPr>
        <w:t>Платежные данные: данные об оплате (в объеме, передаваемом платежным системам и необходимом для проведения платежа и формирования документов);</w:t>
      </w:r>
    </w:p>
    <w:p>
      <w:pPr>
        <w:pStyle w:val="LegalBullet"/>
      </w:pPr>
      <w:r>
        <w:rPr>
          <w:rFonts w:ascii="Calibri" w:hAnsi="Calibri" w:eastAsia="Calibri"/>
          <w:sz w:val="22"/>
        </w:rPr>
        <w:t>Технические и автоматически собираемые данные при посещении Сайта и использовании сервисов:</w:t>
      </w:r>
    </w:p>
    <w:p>
      <w:pPr>
        <w:pStyle w:val="LegalBullet"/>
      </w:pPr>
      <w:r>
        <w:rPr>
          <w:rFonts w:ascii="Calibri" w:hAnsi="Calibri" w:eastAsia="Calibri"/>
          <w:sz w:val="22"/>
        </w:rPr>
        <w:t>IP-адрес устройства;</w:t>
      </w:r>
    </w:p>
    <w:p>
      <w:pPr>
        <w:pStyle w:val="LegalBullet"/>
      </w:pPr>
      <w:r>
        <w:rPr>
          <w:rFonts w:ascii="Calibri" w:hAnsi="Calibri" w:eastAsia="Calibri"/>
          <w:sz w:val="22"/>
        </w:rPr>
        <w:t>данные об устройстве, браузере, операционной системе;</w:t>
      </w:r>
    </w:p>
    <w:p>
      <w:pPr>
        <w:pStyle w:val="LegalBullet"/>
      </w:pPr>
      <w:r>
        <w:rPr>
          <w:rFonts w:ascii="Calibri" w:hAnsi="Calibri" w:eastAsia="Calibri"/>
          <w:sz w:val="22"/>
        </w:rPr>
        <w:t>данные о поведении на Сайте (просмотренные страницы, время пребывания, клики, идентификаторы сессии, источники перехода);</w:t>
      </w:r>
    </w:p>
    <w:p>
      <w:pPr>
        <w:pStyle w:val="LegalBullet"/>
      </w:pPr>
      <w:r>
        <w:rPr>
          <w:rFonts w:ascii="Calibri" w:hAnsi="Calibri" w:eastAsia="Calibri"/>
          <w:sz w:val="22"/>
        </w:rPr>
        <w:t>технические и аналитические файлы cookie (технические — необходимые для работы Сайта; аналитические — Яндекс.Метрика и иные сервисы аналитики).</w:t>
      </w:r>
    </w:p>
    <w:p>
      <w:pPr/>
      <w:r>
        <w:rPr>
          <w:rFonts w:ascii="Calibri" w:hAnsi="Calibri" w:eastAsia="Calibri"/>
          <w:sz w:val="22"/>
        </w:rPr>
        <w:t>Оператор не обрабатывает специальные категории персональных данных (данные о здоровье, биометрические данные, данные о расовой или национальной принадлежности, политических взглядах, религиозных или философских убеждениях, интимной жизни и т.п.), предусмотренные частью 1 статьи 10 Федерального закона № 152-ФЗ.</w:t>
      </w:r>
    </w:p>
    <w:p>
      <w:pPr>
        <w:pStyle w:val="Heading2"/>
      </w:pPr>
      <w:r>
        <w:rPr>
          <w:rFonts w:ascii="Calibri" w:hAnsi="Calibri" w:eastAsia="Calibri"/>
          <w:sz w:val="22"/>
        </w:rPr>
        <w:t>2. Цели обработки персональных данных</w:t>
      </w:r>
    </w:p>
    <w:p>
      <w:pPr/>
      <w:r>
        <w:rPr>
          <w:rFonts w:ascii="Calibri" w:hAnsi="Calibri" w:eastAsia="Calibri"/>
          <w:sz w:val="22"/>
        </w:rPr>
        <w:t>Обработка моих персональных данных осуществляется исключительно в следующих конкретных, заранее определенных и законных целях:</w:t>
      </w:r>
    </w:p>
    <w:p>
      <w:pPr>
        <w:pStyle w:val="LegalBullet"/>
      </w:pPr>
      <w:r>
        <w:rPr>
          <w:rFonts w:ascii="Calibri" w:hAnsi="Calibri" w:eastAsia="Calibri"/>
          <w:sz w:val="22"/>
        </w:rPr>
        <w:t>расчет стоимости изделий, подготовка коммерческого предложения и технической документации;</w:t>
      </w:r>
    </w:p>
    <w:p>
      <w:pPr>
        <w:pStyle w:val="LegalBullet"/>
      </w:pPr>
      <w:r>
        <w:rPr>
          <w:rFonts w:ascii="Calibri" w:hAnsi="Calibri" w:eastAsia="Calibri"/>
          <w:sz w:val="22"/>
        </w:rPr>
        <w:t>заключение, исполнение и прекращение договора на изготовление, поставку, доставку и монтаж светопрозрачных алюминиевых конструкций (включая организацию замера, производства, доставки и монтажа);</w:t>
      </w:r>
    </w:p>
    <w:p>
      <w:pPr>
        <w:pStyle w:val="LegalBullet"/>
      </w:pPr>
      <w:r>
        <w:rPr>
          <w:rFonts w:ascii="Calibri" w:hAnsi="Calibri" w:eastAsia="Calibri"/>
          <w:sz w:val="22"/>
        </w:rPr>
        <w:t>направление Субъекту подтверждений заявок, уведомлений о статусе заказа, счетов, актов, гарантийных талонов и иных документов (по электронной почте, SMS или через мессенджер);</w:t>
      </w:r>
    </w:p>
    <w:p>
      <w:pPr>
        <w:pStyle w:val="LegalBullet"/>
      </w:pPr>
      <w:r>
        <w:rPr>
          <w:rFonts w:ascii="Calibri" w:hAnsi="Calibri" w:eastAsia="Calibri"/>
          <w:sz w:val="22"/>
        </w:rPr>
        <w:t>обеспечение технической поддержки, консультаций и обратной связи по вопросам монтажа, эксплуатации и обслуживания изделий;</w:t>
      </w:r>
    </w:p>
    <w:p>
      <w:pPr>
        <w:pStyle w:val="LegalBullet"/>
      </w:pPr>
      <w:r>
        <w:rPr>
          <w:rFonts w:ascii="Calibri" w:hAnsi="Calibri" w:eastAsia="Calibri"/>
          <w:sz w:val="22"/>
        </w:rPr>
        <w:t>ведение бухгалтерского и налогового учета, формирование первичных документов, исполнение обязанностей, возложенных на Оператора законодательством Российской Федерации;</w:t>
      </w:r>
    </w:p>
    <w:p>
      <w:pPr>
        <w:pStyle w:val="LegalBullet"/>
      </w:pPr>
      <w:r>
        <w:rPr>
          <w:rFonts w:ascii="Calibri" w:hAnsi="Calibri" w:eastAsia="Calibri"/>
          <w:sz w:val="22"/>
        </w:rPr>
        <w:t>анализ поведения пользователей на Сайте, улучшение качества работы Сайта, сервисов и пользовательского опыта (с помощью обезличенных данных сервисов аналитики);</w:t>
      </w:r>
    </w:p>
    <w:p>
      <w:pPr>
        <w:pStyle w:val="LegalBullet"/>
      </w:pPr>
      <w:r>
        <w:rPr>
          <w:rFonts w:ascii="Calibri" w:hAnsi="Calibri" w:eastAsia="Calibri"/>
          <w:sz w:val="22"/>
        </w:rPr>
        <w:t>направление маркетинговых и информационных рассылок (только при наличии отдельного согласия Субъекта);</w:t>
      </w:r>
    </w:p>
    <w:p>
      <w:pPr>
        <w:pStyle w:val="LegalBullet"/>
      </w:pPr>
      <w:r>
        <w:rPr>
          <w:rFonts w:ascii="Calibri" w:hAnsi="Calibri" w:eastAsia="Calibri"/>
          <w:sz w:val="22"/>
        </w:rPr>
        <w:t>разрешение возможных споров, претензий и судебных разбирательств между Оператором и Субъектом;</w:t>
      </w:r>
    </w:p>
    <w:p>
      <w:pPr>
        <w:pStyle w:val="LegalBullet"/>
      </w:pPr>
      <w:r>
        <w:rPr>
          <w:rFonts w:ascii="Calibri" w:hAnsi="Calibri" w:eastAsia="Calibri"/>
          <w:sz w:val="22"/>
        </w:rPr>
        <w:t>выполнение иных требований законодательства Российской Федерации.</w:t>
      </w:r>
    </w:p>
    <w:p>
      <w:pPr/>
      <w:r>
        <w:rPr>
          <w:rFonts w:ascii="Calibri" w:hAnsi="Calibri" w:eastAsia="Calibri"/>
          <w:sz w:val="22"/>
        </w:rPr>
        <w:t>Оператор не использует персональные данные для целей, несовместимых с указанными выше.</w:t>
      </w:r>
    </w:p>
    <w:p>
      <w:pPr>
        <w:pStyle w:val="Heading2"/>
      </w:pPr>
      <w:r>
        <w:rPr>
          <w:rFonts w:ascii="Calibri" w:hAnsi="Calibri" w:eastAsia="Calibri"/>
          <w:sz w:val="22"/>
        </w:rPr>
        <w:t>3. Перечень действий с персональными данными</w:t>
      </w:r>
    </w:p>
    <w:p>
      <w:pPr/>
      <w:r>
        <w:rPr>
          <w:rFonts w:ascii="Calibri" w:hAnsi="Calibri" w:eastAsia="Calibri"/>
          <w:sz w:val="22"/>
        </w:rPr>
        <w:t>Оператор вправе совершать с моими персональными данными следующие действия (операции):</w:t>
      </w:r>
    </w:p>
    <w:p>
      <w:pPr/>
      <w:r>
        <w:rPr>
          <w:rFonts w:ascii="Calibri" w:hAnsi="Calibri" w:eastAsia="Calibri"/>
          <w:sz w:val="22"/>
        </w:rPr>
        <w:t>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>
      <w:pPr>
        <w:pStyle w:val="Heading2"/>
      </w:pPr>
      <w:r>
        <w:rPr>
          <w:rFonts w:ascii="Calibri" w:hAnsi="Calibri" w:eastAsia="Calibri"/>
          <w:sz w:val="22"/>
        </w:rPr>
        <w:t>4. Способы обработки персональных данных</w:t>
      </w:r>
    </w:p>
    <w:p>
      <w:pPr/>
      <w:r>
        <w:rPr>
          <w:rFonts w:ascii="Calibri" w:hAnsi="Calibri" w:eastAsia="Calibri"/>
          <w:sz w:val="22"/>
        </w:rPr>
        <w:t>Обработка персональных данных осуществляется как с использованием средств автоматизации (Сайт, CRM-система Битрикс24, Яндекс.Метрика, система Контур ЭДО, мессенджеры), так и без использования таких средств (при необходимости), с соблюдением требований Постановления Правительства Российской Федерации от 01.11.2012 № 1119, приказов ФСТЭК России, ФСБ России и иных нормативных актов Российской Федерации в сфере защиты персональных данных.</w:t>
      </w:r>
    </w:p>
    <w:p>
      <w:pPr>
        <w:pStyle w:val="Heading2"/>
      </w:pPr>
      <w:r>
        <w:rPr>
          <w:rFonts w:ascii="Calibri" w:hAnsi="Calibri" w:eastAsia="Calibri"/>
          <w:sz w:val="22"/>
        </w:rPr>
        <w:t>5. Срок действия согласия</w:t>
      </w:r>
    </w:p>
    <w:p>
      <w:pPr/>
      <w:r>
        <w:rPr>
          <w:rFonts w:ascii="Calibri" w:hAnsi="Calibri" w:eastAsia="Calibri"/>
          <w:sz w:val="22"/>
        </w:rPr>
        <w:t>Настоящее согласие действует с момента его предоставления и до момента его отзыва Субъектом либо до достижения целей обработки персональных данных, в зависимости от того, что наступит ранее.</w:t>
      </w:r>
    </w:p>
    <w:p>
      <w:pPr/>
      <w:r>
        <w:rPr>
          <w:rFonts w:ascii="Calibri" w:hAnsi="Calibri" w:eastAsia="Calibri"/>
          <w:sz w:val="22"/>
        </w:rPr>
        <w:t>Персональные данные хранятся в течение срока, необходимого для достижения целей обработки, в том числе:</w:t>
      </w:r>
    </w:p>
    <w:p>
      <w:pPr>
        <w:pStyle w:val="LegalBullet"/>
      </w:pPr>
      <w:r>
        <w:rPr>
          <w:rFonts w:ascii="Calibri" w:hAnsi="Calibri" w:eastAsia="Calibri"/>
          <w:sz w:val="22"/>
        </w:rPr>
        <w:t>данные, связанные с исполнением договора — в течение срока действия договора и не менее 5 (пяти) лет после его прекращения (для целей бухгалтерского и налогового учета);</w:t>
      </w:r>
    </w:p>
    <w:p>
      <w:pPr>
        <w:pStyle w:val="LegalBullet"/>
      </w:pPr>
      <w:r>
        <w:rPr>
          <w:rFonts w:ascii="Calibri" w:hAnsi="Calibri" w:eastAsia="Calibri"/>
          <w:sz w:val="22"/>
        </w:rPr>
        <w:t>данные для аналитики и технические данные — до достижения целей аналитики или отзыва согласия;</w:t>
      </w:r>
    </w:p>
    <w:p>
      <w:pPr>
        <w:pStyle w:val="LegalBullet"/>
      </w:pPr>
      <w:r>
        <w:rPr>
          <w:rFonts w:ascii="Calibri" w:hAnsi="Calibri" w:eastAsia="Calibri"/>
          <w:sz w:val="22"/>
        </w:rPr>
        <w:t>иные данные — до отзыва согласия или достижения целей обработки, если иное не предусмотрено законодательством Российской Федерации.</w:t>
      </w:r>
    </w:p>
    <w:p>
      <w:pPr>
        <w:pStyle w:val="Heading2"/>
      </w:pPr>
      <w:r>
        <w:rPr>
          <w:rFonts w:ascii="Calibri" w:hAnsi="Calibri" w:eastAsia="Calibri"/>
          <w:sz w:val="22"/>
        </w:rPr>
        <w:t>6. Порядок отзыва согласия</w:t>
      </w:r>
    </w:p>
    <w:p>
      <w:pPr/>
      <w:r>
        <w:rPr>
          <w:rFonts w:ascii="Calibri" w:hAnsi="Calibri" w:eastAsia="Calibri"/>
          <w:sz w:val="22"/>
        </w:rPr>
        <w:t>Я вправе в любое время отозвать настоящее согласие (полностью или в части) путем направления письменного уведомления на электронную почту Оператора tdpresident@bk.ru (с указанием фамилии, имени, отчества (при наличии), номера телефона или адреса электронной почты, сути просьбы и документа, удостоверяющего личность, либо его копии).</w:t>
      </w:r>
    </w:p>
    <w:p>
      <w:pPr/>
      <w:r>
        <w:rPr>
          <w:rFonts w:ascii="Calibri" w:hAnsi="Calibri" w:eastAsia="Calibri"/>
          <w:sz w:val="22"/>
        </w:rPr>
        <w:t>После получения уведомления Оператор прекращает обработку моих персональных данных в течение 3 (трех) рабочих дней, за исключением случаев, когда обработка может продолжаться на иных законных основаниях, предусмотренных законодательством Российской Федерации (исполнение договора, требования законодательства и т.п.).</w:t>
      </w:r>
    </w:p>
    <w:p>
      <w:pPr/>
      <w:r>
        <w:rPr>
          <w:rFonts w:ascii="Calibri" w:hAnsi="Calibri" w:eastAsia="Calibri"/>
          <w:sz w:val="22"/>
        </w:rPr>
        <w:t>Отзыв согласия не влияет на законность обработки персональных данных, осуществленной до момента отзыва.</w:t>
      </w:r>
    </w:p>
    <w:p>
      <w:pPr>
        <w:pStyle w:val="Heading2"/>
      </w:pPr>
      <w:r>
        <w:rPr>
          <w:rFonts w:ascii="Calibri" w:hAnsi="Calibri" w:eastAsia="Calibri"/>
          <w:sz w:val="22"/>
        </w:rPr>
        <w:t>7. Передача персональных данных третьим лицам</w:t>
      </w:r>
    </w:p>
    <w:p>
      <w:pPr/>
      <w:r>
        <w:rPr>
          <w:rFonts w:ascii="Calibri" w:hAnsi="Calibri" w:eastAsia="Calibri"/>
          <w:sz w:val="22"/>
        </w:rPr>
        <w:t>Оператор вправе передавать мои персональные данные третьим лицам только в режиме поручения обработки и исключительно для достижения целей, указанных в разделе 2 настоящего Согласия.</w:t>
      </w:r>
    </w:p>
    <w:p>
      <w:pPr/>
      <w:r>
        <w:rPr>
          <w:rFonts w:ascii="Calibri" w:hAnsi="Calibri" w:eastAsia="Calibri"/>
          <w:sz w:val="22"/>
        </w:rPr>
        <w:t>Передача осуществляется следующим лицам / сервисам:</w:t>
      </w:r>
    </w:p>
    <w:p>
      <w:pPr>
        <w:pStyle w:val="LegalBullet"/>
      </w:pPr>
      <w:r>
        <w:rPr>
          <w:rFonts w:ascii="Calibri" w:hAnsi="Calibri" w:eastAsia="Calibri"/>
          <w:sz w:val="22"/>
        </w:rPr>
        <w:t>субподрядчикам по монтажу и доставке (для организации выполнения работ);</w:t>
      </w:r>
    </w:p>
    <w:p>
      <w:pPr>
        <w:pStyle w:val="LegalBullet"/>
      </w:pPr>
      <w:r>
        <w:rPr>
          <w:rFonts w:ascii="Calibri" w:hAnsi="Calibri" w:eastAsia="Calibri"/>
          <w:sz w:val="22"/>
        </w:rPr>
        <w:t>курьерским и транспортным службам (для доставки изделий);</w:t>
      </w:r>
    </w:p>
    <w:p>
      <w:pPr>
        <w:pStyle w:val="LegalBullet"/>
      </w:pPr>
      <w:r>
        <w:rPr>
          <w:rFonts w:ascii="Calibri" w:hAnsi="Calibri" w:eastAsia="Calibri"/>
          <w:sz w:val="22"/>
        </w:rPr>
        <w:t>CRM-системе Битрикс24 (для ведения учета заказов и взаимодействия);</w:t>
      </w:r>
    </w:p>
    <w:p>
      <w:pPr>
        <w:pStyle w:val="LegalBullet"/>
      </w:pPr>
      <w:r>
        <w:rPr>
          <w:rFonts w:ascii="Calibri" w:hAnsi="Calibri" w:eastAsia="Calibri"/>
          <w:sz w:val="22"/>
        </w:rPr>
        <w:t>сервису Яндекс.Метрика (только в обезличенном виде для статистических и аналитических целей);</w:t>
      </w:r>
    </w:p>
    <w:p>
      <w:pPr>
        <w:pStyle w:val="LegalBullet"/>
      </w:pPr>
      <w:r>
        <w:rPr>
          <w:rFonts w:ascii="Calibri" w:hAnsi="Calibri" w:eastAsia="Calibri"/>
          <w:sz w:val="22"/>
        </w:rPr>
        <w:t>государственным органам — исключительно по их мотивированным запросам в случаях, прямо предусмотренных законодательством Российской Федерации.</w:t>
      </w:r>
    </w:p>
    <w:p>
      <w:pPr/>
      <w:r>
        <w:rPr>
          <w:rFonts w:ascii="Calibri" w:hAnsi="Calibri" w:eastAsia="Calibri"/>
          <w:sz w:val="22"/>
        </w:rPr>
        <w:t>При передаче данных третьим лицам Оператор обеспечивает соблюдение конфиденциальности и безопасности данных в соответствии с заключенными договорами поручения на обработку персональных данных и требованиями Федерального закона № 152-ФЗ.</w:t>
      </w:r>
    </w:p>
    <w:p>
      <w:pPr/>
      <w:r>
        <w:rPr>
          <w:rFonts w:ascii="Calibri" w:hAnsi="Calibri" w:eastAsia="Calibri"/>
          <w:sz w:val="22"/>
        </w:rPr>
        <w:t>Оператор не продает и не передает мои персональные данные иным лицам в маркетинговых или любых иных целях, не связанных с исполнением договора.</w:t>
      </w:r>
    </w:p>
    <w:p>
      <w:pPr>
        <w:pStyle w:val="Heading2"/>
      </w:pPr>
      <w:r>
        <w:rPr>
          <w:rFonts w:ascii="Calibri" w:hAnsi="Calibri" w:eastAsia="Calibri"/>
          <w:sz w:val="22"/>
        </w:rPr>
        <w:t>8. Трансграничная передача персональных данных</w:t>
      </w:r>
    </w:p>
    <w:p>
      <w:pPr/>
      <w:r>
        <w:rPr>
          <w:rFonts w:ascii="Calibri" w:hAnsi="Calibri" w:eastAsia="Calibri"/>
          <w:sz w:val="22"/>
        </w:rPr>
        <w:t>Оператор не осуществляет трансграничную передачу моих персональных данных на территории иностранных государств. Все персональные данные обрабатываются исключительно на территории Российской Федерации.</w:t>
      </w:r>
    </w:p>
    <w:p>
      <w:pPr>
        <w:pStyle w:val="Heading2"/>
      </w:pPr>
      <w:r>
        <w:rPr>
          <w:rFonts w:ascii="Calibri" w:hAnsi="Calibri" w:eastAsia="Calibri"/>
          <w:sz w:val="22"/>
        </w:rPr>
        <w:t>9. Подтверждение ознакомления</w:t>
      </w:r>
    </w:p>
    <w:p>
      <w:pPr/>
      <w:r>
        <w:rPr>
          <w:rFonts w:ascii="Calibri" w:hAnsi="Calibri" w:eastAsia="Calibri"/>
          <w:sz w:val="22"/>
        </w:rPr>
        <w:t xml:space="preserve">Я ознакомлен(а) с Политикой обработки персональных данных Оператора, размещенной в открытом доступе на сайте </w:t>
      </w:r>
      <w:hyperlink r:id="rId11">
        <w:r>
          <w:rPr>
            <w:rFonts w:ascii="Calibri" w:hAnsi="Calibri" w:eastAsia="Calibri"/>
            <w:color w:val="2E74B5"/>
            <w:u w:val="single"/>
            <w:sz w:val="22"/>
          </w:rPr>
          <w:t>https://proizvodstvo1.ru/</w:t>
        </w:r>
      </w:hyperlink>
      <w:r>
        <w:rPr>
          <w:rFonts w:ascii="Calibri" w:hAnsi="Calibri" w:eastAsia="Calibri"/>
          <w:sz w:val="22"/>
        </w:rPr>
        <w:t>, а также с условиями настоящего Согласия. Я осведомлен(а) о своих правах, предусмотренных статьями 14–15 Федерального закона № 152-ФЗ, и о порядке их реализации.</w:t>
      </w:r>
    </w:p>
    <w:p>
      <w:pPr/>
      <w:r>
        <w:rPr>
          <w:rFonts w:ascii="Calibri" w:hAnsi="Calibri" w:eastAsia="Calibri"/>
          <w:sz w:val="22"/>
        </w:rPr>
        <w:t>Настоящее согласие может быть отозвано в порядке, указанном в разделе 6 настоящего документа.</w:t>
      </w:r>
    </w:p>
    <w:p>
      <w:pPr/>
      <w:r>
        <w:rPr>
          <w:rFonts w:ascii="Calibri" w:hAnsi="Calibri" w:eastAsia="Calibri"/>
          <w:sz w:val="22"/>
        </w:rPr>
        <w:t>Я подтверждаю, что все предоставленные мной персональные данные являются достоверными и актуальными на момент их предоставления.</w:t>
      </w:r>
    </w:p>
    <w:p>
      <w:pPr/>
      <w:r>
        <w:rPr>
          <w:rFonts w:ascii="Calibri" w:hAnsi="Calibri" w:eastAsia="Calibri"/>
          <w:sz w:val="22"/>
        </w:rPr>
        <w:t>Реквизиты Оператора:</w:t>
      </w:r>
    </w:p>
    <w:p>
      <w:pPr/>
      <w:r>
        <w:rPr>
          <w:rFonts w:ascii="Calibri" w:hAnsi="Calibri" w:eastAsia="Calibri"/>
          <w:sz w:val="22"/>
        </w:rPr>
        <w:t>Общество с ограниченной ответственностью «ТОРГОВЫЙ ДОМ ПРЕЗИДЕНТ»</w:t>
      </w:r>
    </w:p>
    <w:p>
      <w:pPr/>
      <w:r>
        <w:rPr>
          <w:rFonts w:ascii="Calibri" w:hAnsi="Calibri" w:eastAsia="Calibri"/>
          <w:sz w:val="22"/>
        </w:rPr>
        <w:t>ИНН 5024244478 / КПП 502401001 / ОГРН 1245000073438</w:t>
      </w:r>
    </w:p>
    <w:p>
      <w:pPr/>
      <w:r>
        <w:rPr>
          <w:rFonts w:ascii="Calibri" w:hAnsi="Calibri" w:eastAsia="Calibri"/>
          <w:sz w:val="22"/>
        </w:rPr>
        <w:t>Тел.: 8-495-999-6-111, e-mail: tdpresident@bk.ru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color w:val="777777"/>
        <w:sz w:val="18"/>
      </w:rPr>
      <w:t xml:space="preserve">Страница </w:t>
    </w:r>
    <w:r>
      <w:rPr>
        <w:rFonts w:ascii="Calibri" w:hAnsi="Calibri" w:eastAsia="Calibri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666666"/>
        <w:sz w:val="18"/>
      </w:rPr>
      <w:t>ООО «ТОРГОВЫЙ ДОМ ПРЕЗИДЕНТ»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basedOn w:val="ListBullet"/>
    <w:pPr>
      <w:spacing w:after="160" w:line="280" w:lineRule="auto"/>
      <w:ind w:left="720" w:hanging="360"/>
    </w:pPr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proizvodstvo1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>Публичный правовой документ сайта Производство №1</dc:subject>
  <dc:creator>ООО «ТОРГОВЫЙ ДОМ ПРЕЗИДЕНТ»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